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5</w:t>
      </w:r>
      <w:r>
        <w:rPr>
          <w:rFonts w:cs="Times New Roman" w:ascii="Times New Roman" w:hAnsi="Times New Roman"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September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Juego Studio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–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9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October 2017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revision>0</cp:revision>
</cp:coreProperties>
</file>